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pBdr>
          <w:bottom w:val="single" w:sz="8" w:space="1" w:color="3b82f6"/>
        </w:pBdr>
      </w:pPr>
    </w:p>
    <w:p>
      <w:pPr>
        <w:spacing w:after="2400"/>
      </w:pPr>
    </w:p>
    <w:p>
      <w:pPr>
        <w:spacing w:after="160"/>
        <w:jc w:val="left"/>
        <w:pBdr>
          <w:bottom w:val="single" w:sz="6" w:space="10" w:color="3b82f6"/>
        </w:pBdr>
      </w:pPr>
      <w:r>
        <w:rPr>
          <w:rFonts w:ascii="Inter" w:hAnsi="Inter"/>
          <w:b/>
          <w:color w:val="3B82F6"/>
          <w:sz w:val="68"/>
        </w:rPr>
        <w:t>XEVOTECH</w:t>
      </w:r>
    </w:p>
    <w:p>
      <w:pPr>
        <w:spacing w:before="200"/>
        <w:jc w:val="left"/>
      </w:pPr>
      <w:r>
        <w:rPr>
          <w:rFonts w:ascii="Inter" w:hAnsi="Inter"/>
          <w:color w:val="737373"/>
          <w:sz w:val="28"/>
        </w:rPr>
        <w:t>Brand Identity Guidelines</w:t>
      </w:r>
    </w:p>
    <w:p>
      <w:pPr>
        <w:spacing w:after="3000"/>
      </w:pPr>
    </w:p>
    <w:p>
      <w:pPr>
        <w:spacing w:after="280"/>
        <w:pBdr>
          <w:bottom w:val="single" w:sz="4" w:space="1" w:color="BFBFBF"/>
        </w:pBdr>
      </w:pPr>
    </w:p>
    <w:p>
      <w:pPr>
        <w:spacing w:after="40"/>
        <w:jc w:val="left"/>
      </w:pPr>
      <w:r>
        <w:rPr>
          <w:rFonts w:ascii="Inter" w:hAnsi="Inter"/>
          <w:b/>
          <w:color w:val="737373"/>
          <w:sz w:val="16"/>
          <w:spacing w:val="30"/>
        </w:rPr>
        <w:t>PREPARED FOR</w:t>
      </w:r>
    </w:p>
    <w:p>
      <w:pPr>
        <w:spacing w:after="280"/>
        <w:jc w:val="left"/>
      </w:pPr>
      <w:r>
        <w:rPr>
          <w:rFonts w:ascii="Inter" w:hAnsi="Inter"/>
          <w:b/>
          <w:color w:val="1A1A1A"/>
          <w:sz w:val="26"/>
        </w:rPr>
        <w:t>Xevotech Technologies Pvt Ltd</w:t>
      </w:r>
    </w:p>
    <w:p>
      <w:pPr>
        <w:spacing w:after="40"/>
        <w:jc w:val="left"/>
      </w:pPr>
      <w:r>
        <w:rPr>
          <w:rFonts w:ascii="Inter" w:hAnsi="Inter"/>
          <w:b/>
          <w:color w:val="737373"/>
          <w:sz w:val="16"/>
          <w:spacing w:val="30"/>
        </w:rPr>
        <w:t>PREPARED BY</w:t>
      </w:r>
    </w:p>
    <w:p>
      <w:pPr>
        <w:spacing w:after="280"/>
        <w:jc w:val="left"/>
      </w:pPr>
      <w:r>
        <w:rPr>
          <w:rFonts w:ascii="Inter" w:hAnsi="Inter"/>
          <w:b/>
          <w:color w:val="1A1A1A"/>
          <w:sz w:val="26"/>
        </w:rPr>
        <w:t>Brand Design Team</w:t>
      </w:r>
    </w:p>
    <w:p>
      <w:pPr>
        <w:jc w:val="left"/>
      </w:pPr>
      <w:r>
        <w:rPr>
          <w:rFonts w:ascii="Inter" w:hAnsi="Inter"/>
          <w:color w:val="737373"/>
          <w:sz w:val="22"/>
        </w:rPr>
        <w:t>January 2025</w:t>
      </w:r>
    </w:p>
    <w:p>
      <w:r>
        <w:br w:type="page"/>
      </w:r>
    </w:p>
    <w:p>
      <w:pPr>
        <w:pStyle w:val="Heading1"/>
      </w:pPr>
      <w:r>
        <w:t>Brand Overview</w:t>
      </w:r>
    </w:p>
    <w:p>
      <w:r>
        <w:t>XEVOTECH is a technology company specializing in AI automation, enterprise software, and digital infrastructure. Our brand represents precision, intelligence, and forward momentum.</w:t>
      </w:r>
    </w:p>
    <w:p>
      <w:r>
        <w:t>This document establishes the visual and verbal identity standards for all XEVOTECH communications. Consistent application of these guidelines ensures our brand is recognized as a leader in enterprise technology.</w:t>
      </w:r>
    </w:p>
    <w:p>
      <w:pPr>
        <w:pStyle w:val="Heading2"/>
      </w:pPr>
      <w:r>
        <w:t>Brand Positioning</w:t>
      </w:r>
    </w:p>
    <w:p>
      <w:r>
        <w:t>Positioning Statement: We engineer digital infrastructure for businesses that refuse to move slowly.</w:t>
      </w:r>
    </w:p>
    <w:p>
      <w:pPr>
        <w:pStyle w:val="ListBullet"/>
      </w:pPr>
      <w:r>
        <w:t>Voice: Confident, precise, technical but accessible</w:t>
      </w:r>
    </w:p>
    <w:p>
      <w:pPr>
        <w:pStyle w:val="ListBullet"/>
      </w:pPr>
      <w:r>
        <w:t>Tone: Professional, intelligent, forward-thinking</w:t>
      </w:r>
    </w:p>
    <w:p>
      <w:pPr>
        <w:pStyle w:val="ListBullet"/>
      </w:pPr>
      <w:r>
        <w:t>Personality: The expert partner who delivers results, not promises</w:t>
      </w:r>
    </w:p>
    <w:p>
      <w:pPr>
        <w:pStyle w:val="Heading1"/>
      </w:pPr>
      <w:r>
        <w:t>Logo System</w:t>
      </w:r>
    </w:p>
    <w:p>
      <w:r>
        <w:t>The XEVOTECH logo consists of a geometric mark (two overlapping chevrons forming an abstract X) paired with a custom wordmark. The mark symbolizes forward movement, connection, and the intersection of human expertise and artificial intelligence.</w:t>
      </w:r>
    </w:p>
    <w:p>
      <w:pPr>
        <w:pStyle w:val="Heading2"/>
      </w:pPr>
      <w:r>
        <w:t>Logo Anatomy</w:t>
      </w:r>
    </w:p>
    <w:p>
      <w:r>
        <w:t>Mark: Two angular chevrons that overlap at the center, creating a sense of depth and dimension. The left chevron represents human expertise; the right represents AI and automation.</w:t>
      </w:r>
    </w:p>
    <w:p>
      <w:r>
        <w:t>Wordmark: XEVO appears in Syne Bold (700), while TECH appears in Syne Regular (400) in Signal Blue. This weight differentiation creates visual hierarchy and emphasizes the evo (evolution) in our name.</w:t>
      </w:r>
    </w:p>
    <w:p>
      <w:pPr>
        <w:pStyle w:val="Heading2"/>
      </w:pPr>
      <w:r>
        <w:t>Logo Variants</w:t>
      </w:r>
    </w:p>
    <w:p>
      <w:pPr>
        <w:pStyle w:val="ListNumber"/>
      </w:pPr>
      <w:r>
        <w:t>Primary: Full logo with mark + wordmark on dark backgrounds</w:t>
      </w:r>
    </w:p>
    <w:p>
      <w:pPr>
        <w:pStyle w:val="ListNumber"/>
      </w:pPr>
      <w:r>
        <w:t>Light: Inverted version for use on light backgrounds</w:t>
      </w:r>
    </w:p>
    <w:p>
      <w:pPr>
        <w:pStyle w:val="ListNumber"/>
      </w:pPr>
      <w:r>
        <w:t>Monochrome: Single-color version for limited color applications</w:t>
      </w:r>
    </w:p>
    <w:p>
      <w:pPr>
        <w:pStyle w:val="ListNumber"/>
      </w:pPr>
      <w:r>
        <w:t>Mark Only: Standalone chevron mark for favicon, app icons, and small applications</w:t>
      </w:r>
    </w:p>
    <w:p>
      <w:pPr>
        <w:pStyle w:val="Heading2"/>
      </w:pPr>
      <w:r>
        <w:t>Logo Usage Rules</w:t>
      </w:r>
    </w:p>
    <w:p>
      <w:pPr>
        <w:pStyle w:val="ListBullet"/>
      </w:pPr>
      <w:r>
        <w:t>Minimum clear space: Equal to the height of the X in XEVO on all sides</w:t>
      </w:r>
    </w:p>
    <w:p>
      <w:pPr>
        <w:pStyle w:val="ListBullet"/>
      </w:pPr>
      <w:r>
        <w:t>Minimum size: 24px height for digital, 0.5 inch for print</w:t>
      </w:r>
    </w:p>
    <w:p>
      <w:pPr>
        <w:pStyle w:val="ListBullet"/>
      </w:pPr>
      <w:r>
        <w:t>Never stretch, rotate, or apply effects (shadows, gradients, outlines)</w:t>
      </w:r>
    </w:p>
    <w:p>
      <w:pPr>
        <w:pStyle w:val="ListBullet"/>
      </w:pPr>
      <w:r>
        <w:t>Never place on busy backgrounds without sufficient contrast</w:t>
      </w:r>
    </w:p>
    <w:p>
      <w:pPr>
        <w:pStyle w:val="Heading1"/>
      </w:pPr>
      <w:r>
        <w:t>Color System</w:t>
      </w:r>
    </w:p>
    <w:p>
      <w:r>
        <w:t>The XEVOTECH color palette is built on a dark intelligence aesthetic — sophisticated, controlled, and expensive. The system supports both dark and light themes while maintaining brand consistency.</w:t>
      </w:r>
    </w:p>
    <w:p>
      <w:pPr>
        <w:pStyle w:val="Heading2"/>
      </w:pPr>
      <w:r>
        <w:t>Primary Colors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3b82f6"/>
          </w:tcPr>
          <w:p>
            <w:r>
              <w:rPr>
                <w:b/>
                <w:color w:val="FFFFFF"/>
              </w:rPr>
              <w:t>Token</w:t>
            </w:r>
          </w:p>
        </w:tc>
        <w:tc>
          <w:tcPr>
            <w:tcW w:type="dxa" w:w="2880"/>
            <w:shd w:fill="3b82f6"/>
          </w:tcPr>
          <w:p>
            <w:r>
              <w:rPr>
                <w:b/>
                <w:color w:val="FFFFFF"/>
              </w:rPr>
              <w:t>Hex</w:t>
            </w:r>
          </w:p>
        </w:tc>
        <w:tc>
          <w:tcPr>
            <w:tcW w:type="dxa" w:w="2880"/>
            <w:shd w:fill="3b82f6"/>
          </w:tcPr>
          <w:p>
            <w:r>
              <w:rPr>
                <w:b/>
                <w:color w:val="FFFFFF"/>
              </w:rPr>
              <w:t>Usage</w:t>
            </w:r>
          </w:p>
        </w:tc>
      </w:tr>
      <w:tr>
        <w:tc>
          <w:tcPr>
            <w:tcW w:type="dxa" w:w="2880"/>
          </w:tcPr>
          <w:p>
            <w:r>
              <w:t>--xevo-void</w:t>
            </w:r>
          </w:p>
        </w:tc>
        <w:tc>
          <w:tcPr>
            <w:tcW w:type="dxa" w:w="2880"/>
          </w:tcPr>
          <w:p>
            <w:r>
              <w:t>#08090C</w:t>
            </w:r>
          </w:p>
        </w:tc>
        <w:tc>
          <w:tcPr>
            <w:tcW w:type="dxa" w:w="2880"/>
          </w:tcPr>
          <w:p>
            <w:r>
              <w:t>Page backgrounds, deepest shadows</w:t>
            </w:r>
          </w:p>
        </w:tc>
      </w:tr>
      <w:tr>
        <w:tc>
          <w:tcPr>
            <w:tcW w:type="dxa" w:w="2880"/>
          </w:tcPr>
          <w:p>
            <w:r>
              <w:t>--xevo-surface</w:t>
            </w:r>
          </w:p>
        </w:tc>
        <w:tc>
          <w:tcPr>
            <w:tcW w:type="dxa" w:w="2880"/>
          </w:tcPr>
          <w:p>
            <w:r>
              <w:t>#0F1117</w:t>
            </w:r>
          </w:p>
        </w:tc>
        <w:tc>
          <w:tcPr>
            <w:tcW w:type="dxa" w:w="2880"/>
          </w:tcPr>
          <w:p>
            <w:r>
              <w:t>Card backgrounds, panels</w:t>
            </w:r>
          </w:p>
        </w:tc>
      </w:tr>
      <w:tr>
        <w:tc>
          <w:tcPr>
            <w:tcW w:type="dxa" w:w="2880"/>
          </w:tcPr>
          <w:p>
            <w:r>
              <w:t>--xevo-signal</w:t>
            </w:r>
          </w:p>
        </w:tc>
        <w:tc>
          <w:tcPr>
            <w:tcW w:type="dxa" w:w="2880"/>
          </w:tcPr>
          <w:p>
            <w:r>
              <w:t>#3B82F6</w:t>
            </w:r>
          </w:p>
        </w:tc>
        <w:tc>
          <w:tcPr>
            <w:tcW w:type="dxa" w:w="2880"/>
          </w:tcPr>
          <w:p>
            <w:r>
              <w:t>Primary accent, CTAs, links</w:t>
            </w:r>
          </w:p>
        </w:tc>
      </w:tr>
      <w:tr>
        <w:tc>
          <w:tcPr>
            <w:tcW w:type="dxa" w:w="2880"/>
          </w:tcPr>
          <w:p>
            <w:r>
              <w:t>--xevo-pulse</w:t>
            </w:r>
          </w:p>
        </w:tc>
        <w:tc>
          <w:tcPr>
            <w:tcW w:type="dxa" w:w="2880"/>
          </w:tcPr>
          <w:p>
            <w:r>
              <w:t>#6366F1</w:t>
            </w:r>
          </w:p>
        </w:tc>
        <w:tc>
          <w:tcPr>
            <w:tcW w:type="dxa" w:w="2880"/>
          </w:tcPr>
          <w:p>
            <w:r>
              <w:t>Secondary accent, gradients</w:t>
            </w:r>
          </w:p>
        </w:tc>
      </w:tr>
      <w:tr>
        <w:tc>
          <w:tcPr>
            <w:tcW w:type="dxa" w:w="2880"/>
          </w:tcPr>
          <w:p>
            <w:r>
              <w:t>--xevo-white</w:t>
            </w:r>
          </w:p>
        </w:tc>
        <w:tc>
          <w:tcPr>
            <w:tcW w:type="dxa" w:w="2880"/>
          </w:tcPr>
          <w:p>
            <w:r>
              <w:t>#F7F8FA</w:t>
            </w:r>
          </w:p>
        </w:tc>
        <w:tc>
          <w:tcPr>
            <w:tcW w:type="dxa" w:w="2880"/>
          </w:tcPr>
          <w:p>
            <w:r>
              <w:t>Headings, maximum contrast text</w:t>
            </w:r>
          </w:p>
        </w:tc>
      </w:tr>
    </w:tbl>
    <w:p>
      <w:pPr>
        <w:pStyle w:val="Heading2"/>
      </w:pPr>
      <w:r>
        <w:t>Semantic Colors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3b82f6"/>
          </w:tcPr>
          <w:p>
            <w:r>
              <w:rPr>
                <w:b/>
                <w:color w:val="FFFFFF"/>
              </w:rPr>
              <w:t>Token</w:t>
            </w:r>
          </w:p>
        </w:tc>
        <w:tc>
          <w:tcPr>
            <w:tcW w:type="dxa" w:w="2880"/>
            <w:shd w:fill="3b82f6"/>
          </w:tcPr>
          <w:p>
            <w:r>
              <w:rPr>
                <w:b/>
                <w:color w:val="FFFFFF"/>
              </w:rPr>
              <w:t>Hex</w:t>
            </w:r>
          </w:p>
        </w:tc>
        <w:tc>
          <w:tcPr>
            <w:tcW w:type="dxa" w:w="2880"/>
            <w:shd w:fill="3b82f6"/>
          </w:tcPr>
          <w:p>
            <w:r>
              <w:rPr>
                <w:b/>
                <w:color w:val="FFFFFF"/>
              </w:rPr>
              <w:t>Usage</w:t>
            </w:r>
          </w:p>
        </w:tc>
      </w:tr>
      <w:tr>
        <w:tc>
          <w:tcPr>
            <w:tcW w:type="dxa" w:w="2880"/>
          </w:tcPr>
          <w:p>
            <w:r>
              <w:t>--xevo-confirm</w:t>
            </w:r>
          </w:p>
        </w:tc>
        <w:tc>
          <w:tcPr>
            <w:tcW w:type="dxa" w:w="2880"/>
          </w:tcPr>
          <w:p>
            <w:r>
              <w:t>#10B981</w:t>
            </w:r>
          </w:p>
        </w:tc>
        <w:tc>
          <w:tcPr>
            <w:tcW w:type="dxa" w:w="2880"/>
          </w:tcPr>
          <w:p>
            <w:r>
              <w:t>Success states, live indicators</w:t>
            </w:r>
          </w:p>
        </w:tc>
      </w:tr>
      <w:tr>
        <w:tc>
          <w:tcPr>
            <w:tcW w:type="dxa" w:w="2880"/>
          </w:tcPr>
          <w:p>
            <w:r>
              <w:t>--xevo-heat</w:t>
            </w:r>
          </w:p>
        </w:tc>
        <w:tc>
          <w:tcPr>
            <w:tcW w:type="dxa" w:w="2880"/>
          </w:tcPr>
          <w:p>
            <w:r>
              <w:t>#F97316</w:t>
            </w:r>
          </w:p>
        </w:tc>
        <w:tc>
          <w:tcPr>
            <w:tcW w:type="dxa" w:w="2880"/>
          </w:tcPr>
          <w:p>
            <w:r>
              <w:t>High-attention CTAs, warnings</w:t>
            </w:r>
          </w:p>
        </w:tc>
      </w:tr>
      <w:tr>
        <w:tc>
          <w:tcPr>
            <w:tcW w:type="dxa" w:w="2880"/>
          </w:tcPr>
          <w:p>
            <w:r>
              <w:t>--xevo-alert</w:t>
            </w:r>
          </w:p>
        </w:tc>
        <w:tc>
          <w:tcPr>
            <w:tcW w:type="dxa" w:w="2880"/>
          </w:tcPr>
          <w:p>
            <w:r>
              <w:t>#EF4444</w:t>
            </w:r>
          </w:p>
        </w:tc>
        <w:tc>
          <w:tcPr>
            <w:tcW w:type="dxa" w:w="2880"/>
          </w:tcPr>
          <w:p>
            <w:r>
              <w:t>Errors, critical alerts</w:t>
            </w:r>
          </w:p>
        </w:tc>
      </w:tr>
      <w:tr>
        <w:tc>
          <w:tcPr>
            <w:tcW w:type="dxa" w:w="2880"/>
          </w:tcPr>
          <w:p>
            <w:r>
              <w:t>--xevo-text-primary</w:t>
            </w:r>
          </w:p>
        </w:tc>
        <w:tc>
          <w:tcPr>
            <w:tcW w:type="dxa" w:w="2880"/>
          </w:tcPr>
          <w:p>
            <w:r>
              <w:t>#E4E6ED</w:t>
            </w:r>
          </w:p>
        </w:tc>
        <w:tc>
          <w:tcPr>
            <w:tcW w:type="dxa" w:w="2880"/>
          </w:tcPr>
          <w:p>
            <w:r>
              <w:t>Body text on dark</w:t>
            </w:r>
          </w:p>
        </w:tc>
      </w:tr>
      <w:tr>
        <w:tc>
          <w:tcPr>
            <w:tcW w:type="dxa" w:w="2880"/>
          </w:tcPr>
          <w:p>
            <w:r>
              <w:t>--xevo-text-muted</w:t>
            </w:r>
          </w:p>
        </w:tc>
        <w:tc>
          <w:tcPr>
            <w:tcW w:type="dxa" w:w="2880"/>
          </w:tcPr>
          <w:p>
            <w:r>
              <w:t>#6B7280</w:t>
            </w:r>
          </w:p>
        </w:tc>
        <w:tc>
          <w:tcPr>
            <w:tcW w:type="dxa" w:w="2880"/>
          </w:tcPr>
          <w:p>
            <w:r>
              <w:t>Secondary text, captions</w:t>
            </w:r>
          </w:p>
        </w:tc>
      </w:tr>
    </w:tbl>
    <w:p>
      <w:pPr>
        <w:pStyle w:val="Heading1"/>
      </w:pPr>
      <w:r>
        <w:t>Typography System</w:t>
      </w:r>
    </w:p>
    <w:p>
      <w:r>
        <w:t>XEVOTECH uses a three-font system designed for clarity, hierarchy, and technical credibility. Each font serves a specific purpose in the visual hierarchy.</w:t>
      </w:r>
    </w:p>
    <w:p>
      <w:pPr>
        <w:pStyle w:val="Heading2"/>
      </w:pPr>
      <w:r>
        <w:t>Font Stack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Font</w:t>
            </w:r>
          </w:p>
        </w:tc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Weights</w:t>
            </w:r>
          </w:p>
        </w:tc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Usage</w:t>
            </w:r>
          </w:p>
        </w:tc>
      </w:tr>
      <w:tr>
        <w:tc>
          <w:tcPr>
            <w:tcW w:type="dxa" w:w="2160"/>
          </w:tcPr>
          <w:p>
            <w:r>
              <w:t>Syne</w:t>
            </w:r>
          </w:p>
        </w:tc>
        <w:tc>
          <w:tcPr>
            <w:tcW w:type="dxa" w:w="2160"/>
          </w:tcPr>
          <w:p>
            <w:r>
              <w:t>Display</w:t>
            </w:r>
          </w:p>
        </w:tc>
        <w:tc>
          <w:tcPr>
            <w:tcW w:type="dxa" w:w="2160"/>
          </w:tcPr>
          <w:p>
            <w:r>
              <w:t>400, 500, 600, 700, 800</w:t>
            </w:r>
          </w:p>
        </w:tc>
        <w:tc>
          <w:tcPr>
            <w:tcW w:type="dxa" w:w="2160"/>
          </w:tcPr>
          <w:p>
            <w:r>
              <w:t>Headlines, hero text, section titles</w:t>
            </w:r>
          </w:p>
        </w:tc>
      </w:tr>
      <w:tr>
        <w:tc>
          <w:tcPr>
            <w:tcW w:type="dxa" w:w="2160"/>
          </w:tcPr>
          <w:p>
            <w:r>
              <w:t>Inter</w:t>
            </w:r>
          </w:p>
        </w:tc>
        <w:tc>
          <w:tcPr>
            <w:tcW w:type="dxa" w:w="2160"/>
          </w:tcPr>
          <w:p>
            <w:r>
              <w:t>Body</w:t>
            </w:r>
          </w:p>
        </w:tc>
        <w:tc>
          <w:tcPr>
            <w:tcW w:type="dxa" w:w="2160"/>
          </w:tcPr>
          <w:p>
            <w:r>
              <w:t>300, 400, 500, 600, 700</w:t>
            </w:r>
          </w:p>
        </w:tc>
        <w:tc>
          <w:tcPr>
            <w:tcW w:type="dxa" w:w="2160"/>
          </w:tcPr>
          <w:p>
            <w:r>
              <w:t>Paragraphs, UI text, descriptions</w:t>
            </w:r>
          </w:p>
        </w:tc>
      </w:tr>
      <w:tr>
        <w:tc>
          <w:tcPr>
            <w:tcW w:type="dxa" w:w="2160"/>
          </w:tcPr>
          <w:p>
            <w:r>
              <w:t>JetBrains Mono</w:t>
            </w:r>
          </w:p>
        </w:tc>
        <w:tc>
          <w:tcPr>
            <w:tcW w:type="dxa" w:w="2160"/>
          </w:tcPr>
          <w:p>
            <w:r>
              <w:t>Mono</w:t>
            </w:r>
          </w:p>
        </w:tc>
        <w:tc>
          <w:tcPr>
            <w:tcW w:type="dxa" w:w="2160"/>
          </w:tcPr>
          <w:p>
            <w:r>
              <w:t>400, 500</w:t>
            </w:r>
          </w:p>
        </w:tc>
        <w:tc>
          <w:tcPr>
            <w:tcW w:type="dxa" w:w="2160"/>
          </w:tcPr>
          <w:p>
            <w:r>
              <w:t>Code, metrics, labels, tags</w:t>
            </w:r>
          </w:p>
        </w:tc>
      </w:tr>
    </w:tbl>
    <w:p>
      <w:pPr>
        <w:pStyle w:val="Heading2"/>
      </w:pPr>
      <w:r>
        <w:t>Type Scale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Token</w:t>
            </w:r>
          </w:p>
        </w:tc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Size</w:t>
            </w:r>
          </w:p>
        </w:tc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Line Height</w:t>
            </w:r>
          </w:p>
        </w:tc>
        <w:tc>
          <w:tcPr>
            <w:tcW w:type="dxa" w:w="2160"/>
            <w:shd w:fill="3b82f6"/>
          </w:tcPr>
          <w:p>
            <w:r>
              <w:rPr>
                <w:b/>
                <w:color w:val="FFFFFF"/>
              </w:rPr>
              <w:t>Usage</w:t>
            </w:r>
          </w:p>
        </w:tc>
      </w:tr>
      <w:tr>
        <w:tc>
          <w:tcPr>
            <w:tcW w:type="dxa" w:w="2160"/>
          </w:tcPr>
          <w:p>
            <w:r>
              <w:t>text-hero</w:t>
            </w:r>
          </w:p>
        </w:tc>
        <w:tc>
          <w:tcPr>
            <w:tcW w:type="dxa" w:w="2160"/>
          </w:tcPr>
          <w:p>
            <w:r>
              <w:t>clamp(3rem, 6vw, 5.5rem)</w:t>
            </w:r>
          </w:p>
        </w:tc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H1, hero headlines</w:t>
            </w:r>
          </w:p>
        </w:tc>
      </w:tr>
      <w:tr>
        <w:tc>
          <w:tcPr>
            <w:tcW w:type="dxa" w:w="2160"/>
          </w:tcPr>
          <w:p>
            <w:r>
              <w:t>text-section</w:t>
            </w:r>
          </w:p>
        </w:tc>
        <w:tc>
          <w:tcPr>
            <w:tcW w:type="dxa" w:w="2160"/>
          </w:tcPr>
          <w:p>
            <w:r>
              <w:t>2.25rem / 36px</w:t>
            </w:r>
          </w:p>
        </w:tc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H2, section titles</w:t>
            </w:r>
          </w:p>
        </w:tc>
      </w:tr>
      <w:tr>
        <w:tc>
          <w:tcPr>
            <w:tcW w:type="dxa" w:w="2160"/>
          </w:tcPr>
          <w:p>
            <w:r>
              <w:t>text-card-title</w:t>
            </w:r>
          </w:p>
        </w:tc>
        <w:tc>
          <w:tcPr>
            <w:tcW w:type="dxa" w:w="2160"/>
          </w:tcPr>
          <w:p>
            <w:r>
              <w:t>1.25rem / 20px</w:t>
            </w:r>
          </w:p>
        </w:tc>
        <w:tc>
          <w:tcPr>
            <w:tcW w:type="dxa" w:w="2160"/>
          </w:tcPr>
          <w:p>
            <w:r>
              <w:t>1.375</w:t>
            </w:r>
          </w:p>
        </w:tc>
        <w:tc>
          <w:tcPr>
            <w:tcW w:type="dxa" w:w="2160"/>
          </w:tcPr>
          <w:p>
            <w:r>
              <w:t>Card headings</w:t>
            </w:r>
          </w:p>
        </w:tc>
      </w:tr>
      <w:tr>
        <w:tc>
          <w:tcPr>
            <w:tcW w:type="dxa" w:w="2160"/>
          </w:tcPr>
          <w:p>
            <w:r>
              <w:t>text-body-lg</w:t>
            </w:r>
          </w:p>
        </w:tc>
        <w:tc>
          <w:tcPr>
            <w:tcW w:type="dxa" w:w="2160"/>
          </w:tcPr>
          <w:p>
            <w:r>
              <w:t>1.125rem / 18px</w:t>
            </w:r>
          </w:p>
        </w:tc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Lead paragraphs</w:t>
            </w:r>
          </w:p>
        </w:tc>
      </w:tr>
      <w:tr>
        <w:tc>
          <w:tcPr>
            <w:tcW w:type="dxa" w:w="2160"/>
          </w:tcPr>
          <w:p>
            <w:r>
              <w:t>text-body</w:t>
            </w:r>
          </w:p>
        </w:tc>
        <w:tc>
          <w:tcPr>
            <w:tcW w:type="dxa" w:w="2160"/>
          </w:tcPr>
          <w:p>
            <w:r>
              <w:t>1rem / 16px</w:t>
            </w:r>
          </w:p>
        </w:tc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Body text</w:t>
            </w:r>
          </w:p>
        </w:tc>
      </w:tr>
      <w:tr>
        <w:tc>
          <w:tcPr>
            <w:tcW w:type="dxa" w:w="2160"/>
          </w:tcPr>
          <w:p>
            <w:r>
              <w:t>text-mono-tag</w:t>
            </w:r>
          </w:p>
        </w:tc>
        <w:tc>
          <w:tcPr>
            <w:tcW w:type="dxa" w:w="2160"/>
          </w:tcPr>
          <w:p>
            <w:r>
              <w:t>0.75rem / 12px</w:t>
            </w:r>
          </w:p>
        </w:tc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Category labels, eyebrow text</w:t>
            </w:r>
          </w:p>
        </w:tc>
      </w:tr>
    </w:tbl>
    <w:p>
      <w:pPr>
        <w:pStyle w:val="Heading1"/>
      </w:pPr>
      <w:r>
        <w:t>Social Media Templates</w:t>
      </w:r>
    </w:p>
    <w:p>
      <w:r>
        <w:t>All social media content should follow these established templates to maintain brand consistency across platforms.</w:t>
      </w:r>
    </w:p>
    <w:p>
      <w:pPr>
        <w:pStyle w:val="Heading2"/>
      </w:pPr>
      <w:r>
        <w:t>LinkedIn</w:t>
      </w:r>
    </w:p>
    <w:p>
      <w:r>
        <w:t>Dimensions: 1200x627 pixels. Use for company updates, thought leadership, and service announcements. Include the eyebrow tag format: AI · Automation · Enterprise.</w:t>
      </w:r>
    </w:p>
    <w:p>
      <w:pPr>
        <w:pStyle w:val="Heading2"/>
      </w:pPr>
      <w:r>
        <w:t>Twitter/X</w:t>
      </w:r>
    </w:p>
    <w:p>
      <w:r>
        <w:t>Dimensions: 1200x675 pixels. Optimized for quotes, quick insights, and shareable statements. Dark background with centered text creates maximum impact.</w:t>
      </w:r>
    </w:p>
    <w:p>
      <w:pPr>
        <w:pStyle w:val="Heading2"/>
      </w:pPr>
      <w:r>
        <w:t>Instagram</w:t>
      </w:r>
    </w:p>
    <w:p>
      <w:r>
        <w:t>Square (1080x1080): Use for statistics, milestones, and feature highlights. Stories (1080x1920): Vertical format for announcements, behind-the-scenes, and CTAs.</w:t>
      </w:r>
    </w:p>
    <w:p>
      <w:pPr>
        <w:pStyle w:val="Heading1"/>
      </w:pPr>
      <w:r>
        <w:t>Brand Voice Guidelines</w:t>
      </w:r>
    </w:p>
    <w:p>
      <w:r>
        <w:t>Our voice is the personality of XEVOTECH expressed through words. It should feel consistent across all touchpoints while adapting to context.</w:t>
      </w:r>
    </w:p>
    <w:p>
      <w:pPr>
        <w:pStyle w:val="Heading2"/>
      </w:pPr>
      <w:r>
        <w:t>Voice Attributes</w:t>
      </w:r>
    </w:p>
    <w:p>
      <w:pPr>
        <w:pStyle w:val="ListBullet"/>
      </w:pPr>
      <w:r>
        <w:t>Confident: We know what we are doing. No hedging, no uncertainty.</w:t>
      </w:r>
    </w:p>
    <w:p>
      <w:pPr>
        <w:pStyle w:val="ListBullet"/>
      </w:pPr>
      <w:r>
        <w:t>Precise: Every word earns its place. Technical accuracy matters.</w:t>
      </w:r>
    </w:p>
    <w:p>
      <w:pPr>
        <w:pStyle w:val="ListBullet"/>
      </w:pPr>
      <w:r>
        <w:t>Direct: Say what matters. Cut the fluff.</w:t>
      </w:r>
    </w:p>
    <w:p>
      <w:pPr>
        <w:pStyle w:val="ListBullet"/>
      </w:pPr>
      <w:r>
        <w:t>Intelligent: Assume the reader is smart. Do not over-explain.</w:t>
      </w:r>
    </w:p>
    <w:p>
      <w:pPr>
        <w:pStyle w:val="Heading2"/>
      </w:pPr>
      <w:r>
        <w:t>Writing Principles</w:t>
      </w:r>
    </w:p>
    <w:p>
      <w:pPr>
        <w:pStyle w:val="ListNumber"/>
      </w:pPr>
      <w:r>
        <w:t>Lead with outcomes, not features. Cut processing time by 80% not We use advanced algorithms.</w:t>
      </w:r>
    </w:p>
    <w:p>
      <w:pPr>
        <w:pStyle w:val="ListNumber"/>
      </w:pPr>
      <w:r>
        <w:t>Avoid cliches: game-changing, cutting-edge, synergy, leverage.</w:t>
      </w:r>
    </w:p>
    <w:p>
      <w:pPr>
        <w:pStyle w:val="ListNumber"/>
      </w:pPr>
      <w:r>
        <w:t>Use active voice. We built not was built by us.</w:t>
      </w:r>
    </w:p>
    <w:p>
      <w:pPr>
        <w:pStyle w:val="ListNumber"/>
      </w:pPr>
      <w:r>
        <w:t>Technical terms are fine — our audience is technical. But explain acronyms on first use.</w:t>
      </w:r>
    </w:p>
    <w:p>
      <w:pPr>
        <w:pStyle w:val="Heading1"/>
      </w:pPr>
      <w:r>
        <w:t>Application Guidelines</w:t>
      </w:r>
    </w:p>
    <w:p>
      <w:r>
        <w:t>This section covers specific applications of the brand identity across common touchpoints.</w:t>
      </w:r>
    </w:p>
    <w:p>
      <w:pPr>
        <w:pStyle w:val="Heading2"/>
      </w:pPr>
      <w:r>
        <w:t>Website</w:t>
      </w:r>
    </w:p>
    <w:p>
      <w:pPr>
        <w:pStyle w:val="ListBullet"/>
      </w:pPr>
      <w:r>
        <w:t>Dark theme is primary. Light theme available as user preference.</w:t>
      </w:r>
    </w:p>
    <w:p>
      <w:pPr>
        <w:pStyle w:val="ListBullet"/>
      </w:pPr>
      <w:r>
        <w:t>Hero sections use the Three.js signal grid animation.</w:t>
      </w:r>
    </w:p>
    <w:p>
      <w:pPr>
        <w:pStyle w:val="ListBullet"/>
      </w:pPr>
      <w:r>
        <w:t>All buttons use 6px border-radius.</w:t>
      </w:r>
    </w:p>
    <w:p>
      <w:pPr>
        <w:pStyle w:val="ListBullet"/>
      </w:pPr>
      <w:r>
        <w:t>Section spacing: 120px vertical padding on desktop.</w:t>
      </w:r>
    </w:p>
    <w:p>
      <w:pPr>
        <w:pStyle w:val="Heading2"/>
      </w:pPr>
      <w:r>
        <w:t>Presentations</w:t>
      </w:r>
    </w:p>
    <w:p>
      <w:pPr>
        <w:pStyle w:val="ListBullet"/>
      </w:pPr>
      <w:r>
        <w:t>Use dark backgrounds for main content slides.</w:t>
      </w:r>
    </w:p>
    <w:p>
      <w:pPr>
        <w:pStyle w:val="ListBullet"/>
      </w:pPr>
      <w:r>
        <w:t>Maximum 6 bullet points per slide.</w:t>
      </w:r>
    </w:p>
    <w:p>
      <w:pPr>
        <w:pStyle w:val="ListBullet"/>
      </w:pPr>
      <w:r>
        <w:t>Include logo mark in bottom-right corner of every slide.</w:t>
      </w:r>
    </w:p>
    <w:p>
      <w:pPr>
        <w:pStyle w:val="ListBullet"/>
      </w:pPr>
      <w:r>
        <w:t>Use JetBrains Mono for code snippets and data callouts.</w:t>
      </w:r>
    </w:p>
    <w:p>
      <w:pPr>
        <w:pStyle w:val="Heading2"/>
      </w:pPr>
      <w:r>
        <w:t>Email Signatures</w:t>
      </w:r>
    </w:p>
    <w:p>
      <w:r>
        <w:t>Standard format: Name (Syne 600), Title (Inter 400), XEVOTECH logo mark (24px), Contact info (Inter 400, muted color). No quotes, no images beyond logo.</w:t>
      </w:r>
    </w:p>
    <w:p>
      <w:pPr>
        <w:pStyle w:val="Heading1"/>
      </w:pPr>
      <w:r>
        <w:t>File Formats and Delivery</w:t>
      </w:r>
    </w:p>
    <w:p>
      <w:r>
        <w:t>All brand assets are provided in the following formats:</w:t>
      </w:r>
    </w:p>
    <w:p>
      <w:pPr>
        <w:pStyle w:val="ListBullet"/>
      </w:pPr>
      <w:r>
        <w:t>Logo: SVG (vector), PNG (transparent, various sizes)</w:t>
      </w:r>
    </w:p>
    <w:p>
      <w:pPr>
        <w:pStyle w:val="ListBullet"/>
      </w:pPr>
      <w:r>
        <w:t>Colors: CSS custom properties, SCSS variables, JSON tokens</w:t>
      </w:r>
    </w:p>
    <w:p>
      <w:pPr>
        <w:pStyle w:val="ListBullet"/>
      </w:pPr>
      <w:r>
        <w:t>Typography: Google Fonts CDN links, self-hosted WOFF2 files</w:t>
      </w:r>
    </w:p>
    <w:p>
      <w:pPr>
        <w:pStyle w:val="ListBullet"/>
      </w:pPr>
      <w:r>
        <w:t>Templates: HTML/CSS (web), Figma (design team)</w:t>
      </w:r>
    </w:p>
    <w:p>
      <w:pPr>
        <w:pStyle w:val="Heading1"/>
      </w:pPr>
      <w:r>
        <w:t>Contact</w:t>
      </w:r>
    </w:p>
    <w:p>
      <w:r>
        <w:t>For questions about brand usage, asset requests, or to report inconsistencies, contact the Brand Team at brand@xevotech.com.</w:t>
      </w:r>
    </w:p>
    <w:p>
      <w:r>
        <w:t>Copyright 2025 Xevotech Technologies Pvt Ltd.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 w:eastAsia="Inter"/>
      <w:color w:val="2020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Inter" w:hAnsi="Inter" w:eastAsia="Inter"/>
      <w:b/>
      <w:bCs/>
      <w:color w:val="3B82F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Inter" w:hAnsi="Inter" w:eastAsia="Inter"/>
      <w:b/>
      <w:bCs/>
      <w:color w:val="3B82F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Inter" w:hAnsi="Inter" w:eastAsia="Inter"/>
      <w:b/>
      <w:bCs/>
      <w:color w:val="3B82F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Inter" w:hAnsi="Inter" w:eastAsia="Inter"/>
      <w:b/>
      <w:bCs/>
      <w:i/>
      <w:iCs/>
      <w:color w:val="3B82F6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Inter" w:hAnsi="Inter" w:eastAsia="Inter"/>
      <w:b/>
      <w:color w:val="3B82F6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